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6E" w:rsidRDefault="00443D6E" w:rsidP="00443D6E">
      <w:pPr>
        <w:ind w:left="-450"/>
        <w:jc w:val="center"/>
      </w:pPr>
      <w:r>
        <w:t>- Standardized Form b -</w:t>
      </w:r>
    </w:p>
    <w:p w:rsidR="00443D6E" w:rsidRDefault="00443D6E" w:rsidP="00443D6E">
      <w:pPr>
        <w:ind w:left="-450"/>
      </w:pPr>
    </w:p>
    <w:p w:rsidR="00443D6E" w:rsidRDefault="00443D6E" w:rsidP="00443D6E">
      <w:pPr>
        <w:ind w:left="-450" w:right="90"/>
      </w:pPr>
      <w:r w:rsidRPr="00334DA2">
        <w:t>IN THE C</w:t>
      </w:r>
      <w:r>
        <w:t>OUNTY</w:t>
      </w:r>
      <w:r w:rsidRPr="00334DA2">
        <w:t xml:space="preserve"> COURT FOR THE TWENTIETH JUDICIAL CIRCUIT IN AND FOR</w:t>
      </w:r>
    </w:p>
    <w:p w:rsidR="00443D6E" w:rsidRPr="00334DA2" w:rsidRDefault="00443D6E" w:rsidP="00443D6E">
      <w:pPr>
        <w:ind w:left="-450" w:right="90"/>
      </w:pPr>
      <w:r>
        <w:t xml:space="preserve">__________________ </w:t>
      </w:r>
      <w:r w:rsidRPr="00334DA2">
        <w:t>COUNTY, FLORIDA</w:t>
      </w:r>
      <w:r w:rsidRPr="00334DA2">
        <w:tab/>
      </w:r>
      <w:r w:rsidRPr="00334DA2">
        <w:tab/>
      </w:r>
      <w:r w:rsidRPr="00334DA2">
        <w:tab/>
      </w:r>
      <w:r>
        <w:t xml:space="preserve">          C</w:t>
      </w:r>
      <w:r w:rsidRPr="00334DA2">
        <w:t>IVIL ACTION</w:t>
      </w:r>
    </w:p>
    <w:p w:rsidR="00443D6E" w:rsidRPr="00334DA2" w:rsidRDefault="00443D6E" w:rsidP="00443D6E">
      <w:pPr>
        <w:ind w:left="-450" w:right="90" w:firstLine="720"/>
      </w:pPr>
      <w:r w:rsidRPr="00334DA2">
        <w:tab/>
      </w:r>
      <w:r w:rsidRPr="00334DA2">
        <w:tab/>
      </w:r>
      <w:r w:rsidRPr="00334DA2">
        <w:tab/>
      </w:r>
      <w:r w:rsidRPr="00334DA2">
        <w:tab/>
        <w:t xml:space="preserve"> </w:t>
      </w:r>
    </w:p>
    <w:p w:rsidR="00443D6E" w:rsidRPr="00334DA2" w:rsidRDefault="00443D6E" w:rsidP="00443D6E">
      <w:pPr>
        <w:ind w:left="-450" w:right="90" w:firstLine="720"/>
      </w:pPr>
      <w:r>
        <w:tab/>
      </w:r>
      <w:r w:rsidRPr="00334DA2">
        <w:t>P</w:t>
      </w:r>
      <w:r>
        <w:t>laintiff</w:t>
      </w:r>
      <w:r w:rsidRPr="00334DA2">
        <w:t>(s),</w:t>
      </w:r>
      <w:r w:rsidRPr="00334DA2">
        <w:tab/>
      </w:r>
      <w:r w:rsidRPr="00334DA2">
        <w:tab/>
      </w:r>
      <w:r w:rsidRPr="00334DA2">
        <w:tab/>
      </w:r>
      <w:r w:rsidRPr="00334DA2">
        <w:tab/>
      </w:r>
      <w:r w:rsidRPr="00334DA2">
        <w:tab/>
      </w:r>
      <w:r w:rsidRPr="00334DA2">
        <w:tab/>
        <w:t xml:space="preserve">            </w:t>
      </w:r>
    </w:p>
    <w:p w:rsidR="00443D6E" w:rsidRDefault="00443D6E" w:rsidP="00443D6E">
      <w:pPr>
        <w:ind w:left="-450" w:right="90" w:firstLine="720"/>
      </w:pPr>
    </w:p>
    <w:p w:rsidR="00443D6E" w:rsidRPr="00334DA2" w:rsidRDefault="00443D6E" w:rsidP="00443D6E">
      <w:pPr>
        <w:ind w:left="-450" w:right="90" w:firstLine="720"/>
      </w:pPr>
      <w:r w:rsidRPr="00334DA2">
        <w:t>vs.</w:t>
      </w:r>
      <w:r w:rsidRPr="00334DA2">
        <w:tab/>
      </w:r>
      <w:r w:rsidRPr="00334DA2">
        <w:tab/>
      </w:r>
      <w:r w:rsidRPr="00334DA2">
        <w:tab/>
      </w:r>
      <w:r w:rsidRPr="00334DA2">
        <w:tab/>
      </w:r>
      <w:r w:rsidRPr="00334DA2">
        <w:tab/>
      </w:r>
      <w:r w:rsidRPr="00334DA2">
        <w:tab/>
      </w:r>
      <w:r w:rsidRPr="00334DA2">
        <w:tab/>
        <w:t>CASE NO:</w:t>
      </w:r>
      <w:r w:rsidRPr="00334DA2">
        <w:tab/>
      </w:r>
      <w:r w:rsidRPr="00334DA2">
        <w:tab/>
        <w:t xml:space="preserve">     </w:t>
      </w:r>
    </w:p>
    <w:p w:rsidR="00443D6E" w:rsidRPr="00334DA2" w:rsidRDefault="00443D6E" w:rsidP="00443D6E">
      <w:pPr>
        <w:ind w:left="-450" w:right="90" w:firstLine="720"/>
      </w:pPr>
    </w:p>
    <w:p w:rsidR="00443D6E" w:rsidRDefault="00443D6E" w:rsidP="00443D6E">
      <w:pPr>
        <w:ind w:left="-450" w:right="90"/>
      </w:pPr>
      <w:r w:rsidRPr="00007AB3">
        <w:tab/>
      </w:r>
      <w:r>
        <w:tab/>
      </w:r>
      <w:r w:rsidRPr="00007AB3">
        <w:t>Defendant(s).</w:t>
      </w:r>
      <w:r>
        <w:t xml:space="preserve">                          </w:t>
      </w:r>
    </w:p>
    <w:p w:rsidR="00443D6E" w:rsidRDefault="00443D6E" w:rsidP="00443D6E">
      <w:pPr>
        <w:ind w:left="-450" w:right="90"/>
      </w:pPr>
      <w:r>
        <w:t>____________________________/</w:t>
      </w:r>
    </w:p>
    <w:p w:rsidR="00443D6E" w:rsidRPr="00EB5BF7" w:rsidRDefault="00443D6E" w:rsidP="00443D6E">
      <w:pPr>
        <w:ind w:left="-450" w:right="90"/>
      </w:pPr>
    </w:p>
    <w:p w:rsidR="00443D6E" w:rsidRDefault="00443D6E" w:rsidP="00443D6E">
      <w:pPr>
        <w:ind w:left="-450" w:right="90"/>
        <w:jc w:val="center"/>
        <w:rPr>
          <w:b/>
          <w:bCs/>
          <w:u w:val="single"/>
        </w:rPr>
      </w:pPr>
      <w:r w:rsidRPr="00334DA2">
        <w:rPr>
          <w:b/>
          <w:bCs/>
          <w:u w:val="single"/>
        </w:rPr>
        <w:t xml:space="preserve">STANDING </w:t>
      </w:r>
      <w:r>
        <w:rPr>
          <w:b/>
          <w:bCs/>
          <w:u w:val="single"/>
        </w:rPr>
        <w:t>ORDER IN COUNTY CIVIL CASES IN THE</w:t>
      </w:r>
    </w:p>
    <w:p w:rsidR="00DC3F20" w:rsidRDefault="00443D6E" w:rsidP="00443D6E">
      <w:pPr>
        <w:ind w:left="-450" w:right="90"/>
        <w:jc w:val="center"/>
        <w:rPr>
          <w:b/>
          <w:bCs/>
          <w:u w:val="single"/>
        </w:rPr>
      </w:pPr>
      <w:r>
        <w:rPr>
          <w:b/>
          <w:bCs/>
          <w:u w:val="single"/>
        </w:rPr>
        <w:t>TWENTIETH JUDICIAL CIRCUIT</w:t>
      </w:r>
    </w:p>
    <w:p w:rsidR="00443D6E" w:rsidRDefault="00DC3F20" w:rsidP="00443D6E">
      <w:pPr>
        <w:ind w:left="-450" w:right="90"/>
        <w:jc w:val="center"/>
        <w:rPr>
          <w:b/>
          <w:bCs/>
          <w:u w:val="single"/>
        </w:rPr>
      </w:pPr>
      <w:r>
        <w:rPr>
          <w:b/>
          <w:bCs/>
          <w:u w:val="single"/>
        </w:rPr>
        <w:t>WITH CASE MANAGEMENT PLAN</w:t>
      </w:r>
      <w:r w:rsidR="00443D6E">
        <w:rPr>
          <w:b/>
          <w:bCs/>
          <w:u w:val="single"/>
        </w:rPr>
        <w:t xml:space="preserve"> </w:t>
      </w:r>
    </w:p>
    <w:p w:rsidR="00443D6E" w:rsidRDefault="00443D6E" w:rsidP="00443D6E">
      <w:pPr>
        <w:ind w:left="-450" w:right="90"/>
        <w:jc w:val="center"/>
        <w:rPr>
          <w:b/>
          <w:bCs/>
          <w:u w:val="single"/>
        </w:rPr>
      </w:pPr>
    </w:p>
    <w:p w:rsidR="00443D6E" w:rsidRDefault="00443D6E" w:rsidP="00443D6E">
      <w:pPr>
        <w:ind w:left="-450" w:right="90"/>
        <w:rPr>
          <w:bCs/>
        </w:rPr>
      </w:pPr>
      <w:r>
        <w:t xml:space="preserve">PURSUANT to </w:t>
      </w:r>
      <w:r w:rsidRPr="00EF5B74">
        <w:rPr>
          <w:bCs/>
        </w:rPr>
        <w:t xml:space="preserve">Florida Rule of Civil Procedure 1.200(a), </w:t>
      </w:r>
      <w:r>
        <w:rPr>
          <w:bCs/>
        </w:rPr>
        <w:t>F</w:t>
      </w:r>
      <w:r w:rsidRPr="00EF5B74">
        <w:rPr>
          <w:bCs/>
        </w:rPr>
        <w:t>lorida Rule of Judicial</w:t>
      </w:r>
      <w:r>
        <w:rPr>
          <w:bCs/>
        </w:rPr>
        <w:t xml:space="preserve"> </w:t>
      </w:r>
      <w:r w:rsidRPr="00EF5B74">
        <w:rPr>
          <w:bCs/>
        </w:rPr>
        <w:t>Administration 2.545</w:t>
      </w:r>
      <w:r>
        <w:rPr>
          <w:bCs/>
        </w:rPr>
        <w:t>, Florida Supreme Court Administrative Order AOSC 20-23 (Amendment1</w:t>
      </w:r>
      <w:r w:rsidR="00C227C2">
        <w:rPr>
          <w:bCs/>
        </w:rPr>
        <w:t>2</w:t>
      </w:r>
      <w:r>
        <w:rPr>
          <w:bCs/>
        </w:rPr>
        <w:t xml:space="preserve">), and Administrative </w:t>
      </w:r>
      <w:r w:rsidRPr="00EF5B74">
        <w:rPr>
          <w:bCs/>
        </w:rPr>
        <w:t>Order</w:t>
      </w:r>
      <w:r>
        <w:rPr>
          <w:bCs/>
        </w:rPr>
        <w:t xml:space="preserve"> </w:t>
      </w:r>
      <w:r w:rsidRPr="001B2759">
        <w:rPr>
          <w:bCs/>
        </w:rPr>
        <w:t>1.13</w:t>
      </w:r>
      <w:r>
        <w:rPr>
          <w:bCs/>
        </w:rPr>
        <w:t xml:space="preserve"> (as amended)</w:t>
      </w:r>
      <w:r w:rsidRPr="00EF5B74">
        <w:rPr>
          <w:bCs/>
        </w:rPr>
        <w:t xml:space="preserve"> entered by the Chief Judge of this Circuit, </w:t>
      </w:r>
      <w:r w:rsidRPr="0035134A">
        <w:rPr>
          <w:bCs/>
        </w:rPr>
        <w:t xml:space="preserve">the parties </w:t>
      </w:r>
      <w:r>
        <w:rPr>
          <w:bCs/>
        </w:rPr>
        <w:t>are ordered to adhere to</w:t>
      </w:r>
      <w:r w:rsidRPr="0035134A">
        <w:rPr>
          <w:bCs/>
        </w:rPr>
        <w:t xml:space="preserve"> the following information and procedures applicable to civil lawsuits</w:t>
      </w:r>
      <w:r>
        <w:rPr>
          <w:bCs/>
        </w:rPr>
        <w:t xml:space="preserve"> in the County Court, excluding Small Claims cases, in which the Florida Rules of Civil Procedure have </w:t>
      </w:r>
      <w:r w:rsidRPr="00202BC5">
        <w:rPr>
          <w:bCs/>
          <w:u w:val="single"/>
        </w:rPr>
        <w:t>not</w:t>
      </w:r>
      <w:r>
        <w:rPr>
          <w:bCs/>
        </w:rPr>
        <w:t xml:space="preserve"> been invoked, and Eviction cases</w:t>
      </w:r>
      <w:r w:rsidRPr="0035134A">
        <w:rPr>
          <w:bCs/>
        </w:rPr>
        <w:t>:</w:t>
      </w:r>
    </w:p>
    <w:p w:rsidR="00443D6E" w:rsidRPr="0035134A" w:rsidRDefault="00443D6E" w:rsidP="00443D6E">
      <w:pPr>
        <w:ind w:left="-450" w:right="90"/>
        <w:rPr>
          <w:bCs/>
        </w:rPr>
      </w:pPr>
    </w:p>
    <w:p w:rsidR="00443D6E" w:rsidRDefault="00443D6E" w:rsidP="00443D6E">
      <w:pPr>
        <w:ind w:left="-450" w:right="90"/>
        <w:rPr>
          <w:bCs/>
        </w:rPr>
      </w:pPr>
      <w:r w:rsidRPr="0035134A">
        <w:rPr>
          <w:bCs/>
        </w:rPr>
        <w:tab/>
        <w:t xml:space="preserve">1.  </w:t>
      </w:r>
      <w:r w:rsidRPr="0035134A">
        <w:rPr>
          <w:b/>
          <w:bCs/>
          <w:u w:val="single"/>
        </w:rPr>
        <w:t>SERVICE OF THIS ORDER</w:t>
      </w:r>
      <w:r w:rsidRPr="0035134A">
        <w:rPr>
          <w:b/>
          <w:bCs/>
        </w:rPr>
        <w:t>.</w:t>
      </w:r>
      <w:r w:rsidRPr="0035134A">
        <w:rPr>
          <w:bCs/>
        </w:rPr>
        <w:t xml:space="preserve">  The Plaintiff is directed to serve a copy of this order</w:t>
      </w:r>
      <w:r>
        <w:rPr>
          <w:bCs/>
        </w:rPr>
        <w:t>,</w:t>
      </w:r>
      <w:r w:rsidRPr="0035134A">
        <w:rPr>
          <w:bCs/>
        </w:rPr>
        <w:t xml:space="preserve"> </w:t>
      </w:r>
      <w:r>
        <w:rPr>
          <w:bCs/>
        </w:rPr>
        <w:t xml:space="preserve">with the attached Case Management Plan, </w:t>
      </w:r>
      <w:r w:rsidRPr="0035134A">
        <w:rPr>
          <w:bCs/>
        </w:rPr>
        <w:t>with each Summons issued in this case.  One copy of this Order is to be filed with the Clerk of Court with proof of service.</w:t>
      </w:r>
      <w:r>
        <w:rPr>
          <w:bCs/>
        </w:rPr>
        <w:t xml:space="preserve"> </w:t>
      </w:r>
      <w:r w:rsidRPr="00255D9F">
        <w:rPr>
          <w:bCs/>
        </w:rPr>
        <w:t xml:space="preserve">The Plaintiff shall pay the appropriate </w:t>
      </w:r>
      <w:r>
        <w:rPr>
          <w:bCs/>
        </w:rPr>
        <w:t>statutory c</w:t>
      </w:r>
      <w:r w:rsidRPr="00255D9F">
        <w:rPr>
          <w:bCs/>
        </w:rPr>
        <w:t xml:space="preserve">lerk’s fees </w:t>
      </w:r>
      <w:r>
        <w:rPr>
          <w:bCs/>
        </w:rPr>
        <w:t>for</w:t>
      </w:r>
      <w:r w:rsidRPr="00255D9F">
        <w:rPr>
          <w:bCs/>
        </w:rPr>
        <w:t xml:space="preserve"> </w:t>
      </w:r>
      <w:r>
        <w:rPr>
          <w:bCs/>
        </w:rPr>
        <w:t xml:space="preserve">copies </w:t>
      </w:r>
      <w:r w:rsidRPr="00255D9F">
        <w:rPr>
          <w:bCs/>
        </w:rPr>
        <w:t>for each Standing Order issued and attached to the Summons.</w:t>
      </w:r>
      <w:r>
        <w:rPr>
          <w:bCs/>
        </w:rPr>
        <w:t xml:space="preserve">  </w:t>
      </w:r>
    </w:p>
    <w:p w:rsidR="00443D6E" w:rsidRDefault="00443D6E" w:rsidP="00443D6E">
      <w:pPr>
        <w:ind w:left="-450" w:right="90"/>
        <w:rPr>
          <w:bCs/>
        </w:rPr>
      </w:pPr>
    </w:p>
    <w:p w:rsidR="00443D6E" w:rsidRDefault="00443D6E" w:rsidP="00443D6E">
      <w:pPr>
        <w:ind w:left="-450" w:right="90"/>
        <w:rPr>
          <w:bCs/>
        </w:rPr>
      </w:pPr>
      <w:r>
        <w:rPr>
          <w:bCs/>
        </w:rPr>
        <w:tab/>
        <w:t xml:space="preserve">2.  </w:t>
      </w:r>
      <w:r w:rsidRPr="004E065C">
        <w:rPr>
          <w:b/>
          <w:bCs/>
          <w:u w:val="single"/>
        </w:rPr>
        <w:t>C</w:t>
      </w:r>
      <w:r>
        <w:rPr>
          <w:b/>
          <w:bCs/>
          <w:u w:val="single"/>
        </w:rPr>
        <w:t>IVIL C</w:t>
      </w:r>
      <w:r w:rsidRPr="004E065C">
        <w:rPr>
          <w:b/>
          <w:bCs/>
          <w:u w:val="single"/>
        </w:rPr>
        <w:t xml:space="preserve">ASE MANAGEMENT </w:t>
      </w:r>
      <w:r w:rsidRPr="00BF4F4F">
        <w:rPr>
          <w:b/>
          <w:bCs/>
          <w:u w:val="single"/>
        </w:rPr>
        <w:t>SYSTEM</w:t>
      </w:r>
      <w:r w:rsidRPr="004E065C">
        <w:rPr>
          <w:b/>
          <w:bCs/>
        </w:rPr>
        <w:t>.</w:t>
      </w:r>
      <w:r>
        <w:rPr>
          <w:bCs/>
        </w:rPr>
        <w:t xml:space="preserve">  The Supreme Court of Florida has established guidelines and directives for the prompt processing and resolution of civil cases and the issuance of a case management plan. This Court </w:t>
      </w:r>
      <w:r w:rsidRPr="0053401C">
        <w:rPr>
          <w:bCs/>
        </w:rPr>
        <w:t>has adopted a case management system</w:t>
      </w:r>
      <w:r>
        <w:rPr>
          <w:bCs/>
        </w:rPr>
        <w:t xml:space="preserve"> to help meet those guidelines.  In contested cases </w:t>
      </w:r>
      <w:r w:rsidRPr="00E267BD">
        <w:rPr>
          <w:bCs/>
        </w:rPr>
        <w:t xml:space="preserve">(other than </w:t>
      </w:r>
      <w:r>
        <w:rPr>
          <w:bCs/>
        </w:rPr>
        <w:t xml:space="preserve">Small Claims cases, in which the Florida Rules of Civil Procedure have </w:t>
      </w:r>
      <w:r w:rsidRPr="0086196D">
        <w:rPr>
          <w:bCs/>
          <w:u w:val="single"/>
        </w:rPr>
        <w:t>not</w:t>
      </w:r>
      <w:r>
        <w:rPr>
          <w:bCs/>
        </w:rPr>
        <w:t xml:space="preserve"> been invoked, and eviction cases</w:t>
      </w:r>
      <w:r w:rsidRPr="00E267BD">
        <w:rPr>
          <w:bCs/>
        </w:rPr>
        <w:t>)</w:t>
      </w:r>
      <w:r>
        <w:rPr>
          <w:bCs/>
        </w:rPr>
        <w:t xml:space="preserve">, the parties are required to participate in the case management system.  In order to meet these guidelines and directives, the Court hereby issues the Case Management Plan attached hereto. Should the parties wish to amend this plan during the course of the case, they may submit a proposed Amended Case Management Plan along with their reasons that the Court should consider approving same.  The county civil Case Management Plan </w:t>
      </w:r>
      <w:r w:rsidRPr="00A13DD6">
        <w:rPr>
          <w:bCs/>
        </w:rPr>
        <w:t xml:space="preserve">may be </w:t>
      </w:r>
      <w:r>
        <w:rPr>
          <w:bCs/>
        </w:rPr>
        <w:t xml:space="preserve">accessed on the Court’s website at: </w:t>
      </w:r>
      <w:hyperlink r:id="rId7" w:history="1">
        <w:r w:rsidRPr="00D9737F">
          <w:rPr>
            <w:rStyle w:val="Hyperlink"/>
            <w:bCs/>
          </w:rPr>
          <w:t>http://www.ca.cjis20.org/web/main/civil.asp</w:t>
        </w:r>
      </w:hyperlink>
      <w:r>
        <w:rPr>
          <w:bCs/>
        </w:rPr>
        <w:t>.</w:t>
      </w:r>
    </w:p>
    <w:p w:rsidR="00443D6E" w:rsidRDefault="00443D6E" w:rsidP="00443D6E">
      <w:pPr>
        <w:ind w:left="-450" w:right="90"/>
        <w:rPr>
          <w:bCs/>
        </w:rPr>
      </w:pPr>
    </w:p>
    <w:p w:rsidR="00443D6E" w:rsidRDefault="00443D6E" w:rsidP="00443D6E">
      <w:pPr>
        <w:ind w:left="-450" w:right="90"/>
      </w:pPr>
      <w:r>
        <w:rPr>
          <w:bCs/>
        </w:rPr>
        <w:tab/>
        <w:t xml:space="preserve">3.  </w:t>
      </w:r>
      <w:r w:rsidRPr="000D74CC">
        <w:rPr>
          <w:b/>
          <w:bCs/>
          <w:u w:val="single"/>
        </w:rPr>
        <w:t>ALTERNATIVE DISPUTE RESOLUTION</w:t>
      </w:r>
      <w:r>
        <w:rPr>
          <w:b/>
          <w:bCs/>
          <w:u w:val="single"/>
        </w:rPr>
        <w:t xml:space="preserve"> (ADR)</w:t>
      </w:r>
      <w:r>
        <w:rPr>
          <w:b/>
          <w:bCs/>
        </w:rPr>
        <w:t>.</w:t>
      </w:r>
      <w:r>
        <w:rPr>
          <w:bCs/>
        </w:rPr>
        <w:t xml:space="preserve">  ADR </w:t>
      </w:r>
      <w:r w:rsidRPr="003525F4">
        <w:t xml:space="preserve">provides </w:t>
      </w:r>
      <w:r>
        <w:t xml:space="preserve">parties with </w:t>
      </w:r>
      <w:r w:rsidRPr="003525F4">
        <w:t xml:space="preserve">an </w:t>
      </w:r>
      <w:r>
        <w:t xml:space="preserve">out-of-court </w:t>
      </w:r>
      <w:r w:rsidRPr="003525F4">
        <w:t xml:space="preserve">alternative </w:t>
      </w:r>
      <w:r w:rsidR="00562FD5">
        <w:t>for</w:t>
      </w:r>
      <w:r w:rsidRPr="003525F4">
        <w:t xml:space="preserve"> settl</w:t>
      </w:r>
      <w:r>
        <w:t>ing</w:t>
      </w:r>
      <w:r w:rsidRPr="003525F4">
        <w:t xml:space="preserve"> </w:t>
      </w:r>
      <w:r>
        <w:t>disagreements</w:t>
      </w:r>
      <w:r w:rsidRPr="003525F4">
        <w:t xml:space="preserve">. </w:t>
      </w:r>
      <w:r>
        <w:t xml:space="preserve"> </w:t>
      </w:r>
      <w:r w:rsidRPr="00FE1BC4">
        <w:rPr>
          <w:bCs/>
        </w:rPr>
        <w:t xml:space="preserve">The </w:t>
      </w:r>
      <w:r>
        <w:rPr>
          <w:bCs/>
        </w:rPr>
        <w:t>most common form of ADR is Mediation</w:t>
      </w:r>
      <w:r w:rsidR="00F54519">
        <w:rPr>
          <w:bCs/>
        </w:rPr>
        <w:t>,</w:t>
      </w:r>
      <w:r>
        <w:rPr>
          <w:bCs/>
        </w:rPr>
        <w:t xml:space="preserve"> which is a conference at which a Supreme Court Certified mediator, who is a specially trained third party, attempts to facilitate a settlement between the parties. The Court</w:t>
      </w:r>
      <w:r w:rsidR="00B500F2">
        <w:rPr>
          <w:bCs/>
        </w:rPr>
        <w:t>, at its discretion,</w:t>
      </w:r>
      <w:r>
        <w:rPr>
          <w:bCs/>
        </w:rPr>
        <w:t xml:space="preserve"> </w:t>
      </w:r>
      <w:r w:rsidR="006674DB">
        <w:rPr>
          <w:bCs/>
        </w:rPr>
        <w:t xml:space="preserve">may </w:t>
      </w:r>
      <w:r>
        <w:rPr>
          <w:bCs/>
        </w:rPr>
        <w:t xml:space="preserve">require the </w:t>
      </w:r>
      <w:r w:rsidRPr="00FE1BC4">
        <w:rPr>
          <w:bCs/>
        </w:rPr>
        <w:t xml:space="preserve">parties to participate </w:t>
      </w:r>
      <w:r>
        <w:rPr>
          <w:bCs/>
        </w:rPr>
        <w:t>in Mediation prior to trial, unless the parties agree to another form of ADR, such as Non-Binding Arbitration.</w:t>
      </w:r>
      <w:r>
        <w:t xml:space="preserve"> The Court may, on its own motion or the motion of the parties, refer a case to Non-Binding Arbitration. Non-Binding Arbitration is a process in which the Court refers a case to a registered arbitrator, or panel of arbitrators, who will hear evidence and make an award. That award may become a final judgment in the case if a Motion for Trial De</w:t>
      </w:r>
      <w:r w:rsidR="006674DB">
        <w:t xml:space="preserve"> </w:t>
      </w:r>
      <w:r>
        <w:t>Novo is not filed pursuant to Fla. R. Civ. P. 1.820(h).</w:t>
      </w:r>
    </w:p>
    <w:p w:rsidR="00443D6E" w:rsidRDefault="00443D6E" w:rsidP="00443D6E">
      <w:pPr>
        <w:ind w:left="-450" w:right="90"/>
      </w:pPr>
    </w:p>
    <w:p w:rsidR="00443D6E" w:rsidRPr="004961BB" w:rsidRDefault="00443D6E" w:rsidP="00443D6E">
      <w:pPr>
        <w:ind w:left="-450" w:right="90"/>
      </w:pPr>
      <w:r>
        <w:t xml:space="preserve">             4. </w:t>
      </w:r>
      <w:r>
        <w:rPr>
          <w:b/>
          <w:u w:val="single"/>
        </w:rPr>
        <w:t>FAILURE TO PROSECUTE</w:t>
      </w:r>
      <w:r>
        <w:rPr>
          <w:b/>
        </w:rPr>
        <w:t xml:space="preserve">.  </w:t>
      </w:r>
      <w:r>
        <w:t xml:space="preserve">The Court will issue a Notice of Intent to Dismiss a case if there is no record activity within a ten (10) month period of time. </w:t>
      </w:r>
    </w:p>
    <w:p w:rsidR="00443D6E" w:rsidRPr="00641904" w:rsidRDefault="00B500F2" w:rsidP="00443D6E">
      <w:pPr>
        <w:ind w:left="-450" w:right="90"/>
      </w:pPr>
      <w:r>
        <w:lastRenderedPageBreak/>
        <w:tab/>
      </w:r>
      <w:r w:rsidRPr="00F54519">
        <w:t>5.</w:t>
      </w:r>
      <w:r w:rsidR="006553F0" w:rsidRPr="00F54519">
        <w:t xml:space="preserve">  </w:t>
      </w:r>
      <w:r w:rsidR="00641904" w:rsidRPr="00F54519">
        <w:rPr>
          <w:b/>
          <w:u w:val="single"/>
        </w:rPr>
        <w:t>E</w:t>
      </w:r>
      <w:r w:rsidR="0095479A" w:rsidRPr="00F54519">
        <w:rPr>
          <w:b/>
          <w:u w:val="single"/>
        </w:rPr>
        <w:t>LECTRONIC SERVICE</w:t>
      </w:r>
      <w:r w:rsidR="00641904" w:rsidRPr="00F54519">
        <w:rPr>
          <w:b/>
          <w:u w:val="single"/>
        </w:rPr>
        <w:t xml:space="preserve"> </w:t>
      </w:r>
      <w:r w:rsidR="0095479A" w:rsidRPr="00F54519">
        <w:rPr>
          <w:b/>
          <w:u w:val="single"/>
        </w:rPr>
        <w:t xml:space="preserve">(e-Service) </w:t>
      </w:r>
      <w:r w:rsidR="00641904" w:rsidRPr="00F54519">
        <w:rPr>
          <w:b/>
          <w:u w:val="single"/>
        </w:rPr>
        <w:t>AND E</w:t>
      </w:r>
      <w:r w:rsidR="0095479A" w:rsidRPr="00F54519">
        <w:rPr>
          <w:b/>
          <w:u w:val="single"/>
        </w:rPr>
        <w:t>LECTRONIC FILING (e-File)</w:t>
      </w:r>
      <w:r w:rsidR="00641904" w:rsidRPr="00F54519">
        <w:rPr>
          <w:b/>
        </w:rPr>
        <w:t xml:space="preserve">.  </w:t>
      </w:r>
      <w:r w:rsidR="00641904" w:rsidRPr="00F54519">
        <w:t>In general,</w:t>
      </w:r>
      <w:r w:rsidR="00F54519" w:rsidRPr="00F54519">
        <w:t xml:space="preserve"> </w:t>
      </w:r>
      <w:r w:rsidR="00641904" w:rsidRPr="00F54519">
        <w:t xml:space="preserve"> attorneys are required to</w:t>
      </w:r>
      <w:r w:rsidR="00F108D0" w:rsidRPr="00F54519">
        <w:t xml:space="preserve"> </w:t>
      </w:r>
      <w:r w:rsidR="00641904" w:rsidRPr="00F54519">
        <w:t xml:space="preserve"> designate a primary e-mail address for the purpose of serving and receiving service of pleadings </w:t>
      </w:r>
      <w:r w:rsidR="0065348F" w:rsidRPr="00F54519">
        <w:t>(</w:t>
      </w:r>
      <w:r w:rsidR="00F54519" w:rsidRPr="00F54519">
        <w:t>after</w:t>
      </w:r>
      <w:r w:rsidR="00641904" w:rsidRPr="00F54519">
        <w:t xml:space="preserve"> the initial pleading</w:t>
      </w:r>
      <w:r w:rsidR="0065348F" w:rsidRPr="00F54519">
        <w:t>)</w:t>
      </w:r>
      <w:r w:rsidR="00641904" w:rsidRPr="00F54519">
        <w:t>,</w:t>
      </w:r>
      <w:r w:rsidR="0095479A" w:rsidRPr="00F54519">
        <w:t xml:space="preserve"> and are required to </w:t>
      </w:r>
      <w:r w:rsidR="0065348F" w:rsidRPr="00F54519">
        <w:t xml:space="preserve">electronically </w:t>
      </w:r>
      <w:r w:rsidR="0095479A" w:rsidRPr="00F54519">
        <w:t>file documents through the</w:t>
      </w:r>
      <w:r w:rsidR="0065348F" w:rsidRPr="00F54519">
        <w:t xml:space="preserve"> Florida Courts e-filing Portal.  Self-represented litigants are not </w:t>
      </w:r>
      <w:r w:rsidR="00F54519" w:rsidRPr="00F54519">
        <w:t>required</w:t>
      </w:r>
      <w:r w:rsidR="0065348F" w:rsidRPr="00F54519">
        <w:t xml:space="preserve">, but are </w:t>
      </w:r>
      <w:r w:rsidR="0065348F" w:rsidRPr="00F54519">
        <w:rPr>
          <w:u w:val="single"/>
        </w:rPr>
        <w:t>encouraged</w:t>
      </w:r>
      <w:r w:rsidR="0095479A" w:rsidRPr="00F54519">
        <w:t xml:space="preserve"> </w:t>
      </w:r>
      <w:r w:rsidR="00B8672E" w:rsidRPr="00F54519">
        <w:t xml:space="preserve">to </w:t>
      </w:r>
      <w:r w:rsidR="00F108D0" w:rsidRPr="00F54519">
        <w:t>file with the Clerk a designation of</w:t>
      </w:r>
      <w:r w:rsidR="00B8672E" w:rsidRPr="00F54519">
        <w:t xml:space="preserve"> a primary e-mail address for the purpose of serving and receiving service of pleadings (</w:t>
      </w:r>
      <w:r w:rsidR="00F54519" w:rsidRPr="00F54519">
        <w:t>after</w:t>
      </w:r>
      <w:r w:rsidR="00B8672E" w:rsidRPr="00F54519">
        <w:t xml:space="preserve"> the initial pleading), and to electronically file documents through the Florida Courts e-filing Portal</w:t>
      </w:r>
      <w:r w:rsidR="00F108D0" w:rsidRPr="00F54519">
        <w:t xml:space="preserve"> at </w:t>
      </w:r>
      <w:hyperlink r:id="rId8" w:history="1">
        <w:r w:rsidR="00F108D0" w:rsidRPr="00F54519">
          <w:rPr>
            <w:rStyle w:val="Hyperlink"/>
          </w:rPr>
          <w:t>https://www.myflcourtaccess.com</w:t>
        </w:r>
      </w:hyperlink>
      <w:r w:rsidR="00F108D0" w:rsidRPr="00F54519">
        <w:t xml:space="preserve">.  </w:t>
      </w:r>
      <w:r w:rsidR="00B8672E" w:rsidRPr="00F54519">
        <w:t>If a self-represented litigant does not designate a primary e-mail addre</w:t>
      </w:r>
      <w:r w:rsidR="007F50D8" w:rsidRPr="00F54519">
        <w:t xml:space="preserve">ss, service by and on that self-represented litigant </w:t>
      </w:r>
      <w:r w:rsidR="00F108D0" w:rsidRPr="00F54519">
        <w:t>is to</w:t>
      </w:r>
      <w:r w:rsidR="007F50D8" w:rsidRPr="00F54519">
        <w:t xml:space="preserve"> be by hand-delivery or mail</w:t>
      </w:r>
      <w:r w:rsidR="00F108D0" w:rsidRPr="00F54519">
        <w:t xml:space="preserve"> and</w:t>
      </w:r>
      <w:r w:rsidR="007F50D8" w:rsidRPr="00F54519">
        <w:t xml:space="preserve"> in accordance with Fla. R. Jud. Admin. 2.516, and the filing of documents </w:t>
      </w:r>
      <w:r w:rsidR="00F108D0" w:rsidRPr="00F54519">
        <w:t xml:space="preserve">by that self-represented litigant </w:t>
      </w:r>
      <w:r w:rsidR="007F50D8" w:rsidRPr="00F54519">
        <w:t xml:space="preserve">with the Clerk </w:t>
      </w:r>
      <w:r w:rsidR="00F108D0" w:rsidRPr="00F54519">
        <w:t>is to be</w:t>
      </w:r>
      <w:r w:rsidR="007F50D8" w:rsidRPr="00F54519">
        <w:t xml:space="preserve"> done manually</w:t>
      </w:r>
      <w:r w:rsidR="00F108D0" w:rsidRPr="00F54519">
        <w:t xml:space="preserve"> and in accordance with Fla. R. Jud. Admin. 2.525.</w:t>
      </w:r>
      <w:r w:rsidR="00B8672E">
        <w:t xml:space="preserve">  </w:t>
      </w:r>
      <w:r w:rsidR="0095479A">
        <w:t xml:space="preserve"> </w:t>
      </w:r>
      <w:r w:rsidR="00641904">
        <w:t xml:space="preserve"> </w:t>
      </w:r>
    </w:p>
    <w:p w:rsidR="00B500F2" w:rsidRDefault="00B500F2" w:rsidP="00443D6E">
      <w:pPr>
        <w:ind w:left="-450" w:right="90"/>
      </w:pPr>
    </w:p>
    <w:p w:rsidR="00443D6E" w:rsidRDefault="00443D6E" w:rsidP="00443D6E">
      <w:pPr>
        <w:ind w:left="-450" w:right="90"/>
        <w:rPr>
          <w:bCs/>
        </w:rPr>
      </w:pPr>
      <w:r>
        <w:tab/>
      </w:r>
      <w:r w:rsidR="00B500F2" w:rsidRPr="00641904">
        <w:t>6</w:t>
      </w:r>
      <w:r>
        <w:t xml:space="preserve">.  </w:t>
      </w:r>
      <w:r w:rsidRPr="00D4067E">
        <w:rPr>
          <w:b/>
          <w:bCs/>
          <w:u w:val="single"/>
        </w:rPr>
        <w:t>RULES OF PROFESSIONALISM</w:t>
      </w:r>
      <w:r w:rsidRPr="00D4067E">
        <w:rPr>
          <w:b/>
          <w:bCs/>
        </w:rPr>
        <w:t>.</w:t>
      </w:r>
      <w:r w:rsidRPr="00D4067E">
        <w:rPr>
          <w:bCs/>
        </w:rPr>
        <w:t xml:space="preserve">  The Twentieth Judicial Circuit has adopted Administrative Order 2.20, which sets forth standards of professional courtesy and conduct for all counsel </w:t>
      </w:r>
      <w:r w:rsidR="006553F0">
        <w:rPr>
          <w:bCs/>
        </w:rPr>
        <w:t>p</w:t>
      </w:r>
      <w:r w:rsidRPr="00D4067E">
        <w:rPr>
          <w:bCs/>
        </w:rPr>
        <w:t>racticing within the Circuit</w:t>
      </w:r>
      <w:r w:rsidR="006553F0">
        <w:rPr>
          <w:bCs/>
        </w:rPr>
        <w:t xml:space="preserve"> and self-represented litigants</w:t>
      </w:r>
      <w:r w:rsidRPr="00D4067E">
        <w:rPr>
          <w:bCs/>
        </w:rPr>
        <w:t>.  The Court requires that all</w:t>
      </w:r>
      <w:r>
        <w:rPr>
          <w:bCs/>
        </w:rPr>
        <w:t xml:space="preserve"> parties</w:t>
      </w:r>
      <w:r w:rsidRPr="00D4067E">
        <w:rPr>
          <w:bCs/>
        </w:rPr>
        <w:t xml:space="preserve"> familiarize themselves and comply with Administrative Order 2.20.  Administrative Order 2.20 may be viewed on the Court’s website at: </w:t>
      </w:r>
      <w:hyperlink r:id="rId9" w:history="1">
        <w:r w:rsidR="00F108D0" w:rsidRPr="000D1744">
          <w:rPr>
            <w:rStyle w:val="Hyperlink"/>
            <w:bCs/>
          </w:rPr>
          <w:t>http://www.ca.cjis20.org/web/main/ao_admin.asp</w:t>
        </w:r>
      </w:hyperlink>
      <w:r w:rsidR="00F54519">
        <w:rPr>
          <w:bCs/>
        </w:rPr>
        <w:t>.</w:t>
      </w:r>
    </w:p>
    <w:p w:rsidR="00443D6E" w:rsidRDefault="00443D6E" w:rsidP="00443D6E">
      <w:pPr>
        <w:ind w:left="-450" w:right="90"/>
        <w:rPr>
          <w:bCs/>
        </w:rPr>
      </w:pPr>
    </w:p>
    <w:p w:rsidR="00443D6E" w:rsidRDefault="00443D6E" w:rsidP="00443D6E">
      <w:pPr>
        <w:ind w:left="-450" w:right="90"/>
      </w:pPr>
      <w:r w:rsidRPr="00334DA2">
        <w:tab/>
      </w:r>
      <w:r w:rsidRPr="00334DA2">
        <w:rPr>
          <w:b/>
          <w:bCs/>
        </w:rPr>
        <w:t>DONE AND ORDERED</w:t>
      </w:r>
      <w:r w:rsidRPr="00334DA2">
        <w:t xml:space="preserve"> </w:t>
      </w:r>
      <w:r w:rsidR="00F54519">
        <w:t xml:space="preserve">in </w:t>
      </w:r>
      <w:r>
        <w:t>_______</w:t>
      </w:r>
      <w:r w:rsidR="00F54519">
        <w:t>_</w:t>
      </w:r>
      <w:r>
        <w:t>__</w:t>
      </w:r>
      <w:r w:rsidRPr="00334DA2">
        <w:t xml:space="preserve">, </w:t>
      </w:r>
      <w:r>
        <w:t>_</w:t>
      </w:r>
      <w:r w:rsidR="00F54519">
        <w:t>___</w:t>
      </w:r>
      <w:r>
        <w:t>__</w:t>
      </w:r>
      <w:r w:rsidR="00DC3F20">
        <w:t>__</w:t>
      </w:r>
      <w:r>
        <w:t>_</w:t>
      </w:r>
      <w:r w:rsidRPr="00334DA2">
        <w:t xml:space="preserve">County, Florida, </w:t>
      </w:r>
      <w:r>
        <w:t>on ___</w:t>
      </w:r>
      <w:r w:rsidR="00F54519">
        <w:t>_</w:t>
      </w:r>
      <w:r>
        <w:t>_________</w:t>
      </w:r>
      <w:r w:rsidR="00DC3F20">
        <w:t>, 20_</w:t>
      </w:r>
      <w:r w:rsidR="00F54519">
        <w:t>__</w:t>
      </w:r>
      <w:r w:rsidR="00DC3F20">
        <w:t>_</w:t>
      </w:r>
      <w:r>
        <w:t xml:space="preserve">.  </w:t>
      </w:r>
      <w:r w:rsidRPr="00334DA2">
        <w:tab/>
      </w:r>
      <w:r w:rsidRPr="00334DA2">
        <w:tab/>
      </w:r>
      <w:r>
        <w:tab/>
      </w:r>
      <w:r>
        <w:tab/>
      </w:r>
      <w:r>
        <w:tab/>
      </w:r>
      <w:r>
        <w:tab/>
      </w:r>
    </w:p>
    <w:p w:rsidR="00443D6E" w:rsidRDefault="00443D6E" w:rsidP="00443D6E">
      <w:pPr>
        <w:ind w:left="-450" w:right="90" w:firstLine="720"/>
      </w:pPr>
    </w:p>
    <w:p w:rsidR="00443D6E" w:rsidRDefault="00443D6E" w:rsidP="00443D6E">
      <w:pPr>
        <w:ind w:left="-450" w:right="90" w:firstLine="720"/>
      </w:pPr>
      <w:r>
        <w:tab/>
      </w:r>
      <w:r>
        <w:tab/>
      </w:r>
      <w:r>
        <w:tab/>
      </w:r>
      <w:r>
        <w:tab/>
      </w:r>
      <w:r>
        <w:tab/>
      </w:r>
      <w:r>
        <w:tab/>
      </w:r>
      <w:r>
        <w:tab/>
      </w:r>
      <w:r w:rsidRPr="00334DA2">
        <w:t>______________________________</w:t>
      </w:r>
      <w:r w:rsidRPr="00334DA2">
        <w:rPr>
          <w:u w:val="single"/>
        </w:rPr>
        <w:t xml:space="preserve"> </w:t>
      </w:r>
      <w:r>
        <w:tab/>
      </w:r>
    </w:p>
    <w:p w:rsidR="00443D6E" w:rsidRPr="009E227F" w:rsidRDefault="00443D6E" w:rsidP="00443D6E">
      <w:pPr>
        <w:ind w:left="-450" w:right="90" w:firstLine="720"/>
      </w:pPr>
      <w:r>
        <w:tab/>
      </w:r>
      <w:r>
        <w:tab/>
      </w:r>
      <w:r>
        <w:tab/>
      </w:r>
      <w:r>
        <w:tab/>
      </w:r>
      <w:r>
        <w:tab/>
      </w:r>
      <w:r>
        <w:tab/>
      </w:r>
      <w:r>
        <w:tab/>
      </w:r>
      <w:r w:rsidRPr="00F35C9F">
        <w:t>Administrative Judge</w:t>
      </w:r>
      <w:r>
        <w:t>/County Judge</w:t>
      </w:r>
      <w:bookmarkStart w:id="0" w:name="_GoBack"/>
      <w:bookmarkEnd w:id="0"/>
    </w:p>
    <w:sectPr w:rsidR="00443D6E" w:rsidRPr="009E227F" w:rsidSect="00443D6E">
      <w:footerReference w:type="default" r:id="rId10"/>
      <w:pgSz w:w="12240" w:h="15840"/>
      <w:pgMar w:top="720" w:right="900" w:bottom="1170" w:left="1440" w:header="720"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03D" w:rsidRDefault="00EA603D" w:rsidP="00443D6E">
      <w:r>
        <w:separator/>
      </w:r>
    </w:p>
  </w:endnote>
  <w:endnote w:type="continuationSeparator" w:id="0">
    <w:p w:rsidR="00EA603D" w:rsidRDefault="00EA603D" w:rsidP="0044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623731"/>
      <w:docPartObj>
        <w:docPartGallery w:val="Page Numbers (Bottom of Page)"/>
        <w:docPartUnique/>
      </w:docPartObj>
    </w:sdtPr>
    <w:sdtEndPr/>
    <w:sdtContent>
      <w:p w:rsidR="00F54519" w:rsidRDefault="00084DB7">
        <w:pPr>
          <w:pStyle w:val="Footer"/>
          <w:jc w:val="center"/>
        </w:pPr>
        <w:r>
          <w:fldChar w:fldCharType="begin"/>
        </w:r>
        <w:r>
          <w:instrText xml:space="preserve"> PAGE   \* MERGEFORMAT </w:instrText>
        </w:r>
        <w:r>
          <w:fldChar w:fldCharType="separate"/>
        </w:r>
        <w:r w:rsidR="008473C8">
          <w:rPr>
            <w:noProof/>
          </w:rPr>
          <w:t>2</w:t>
        </w:r>
        <w:r>
          <w:rPr>
            <w:noProof/>
          </w:rPr>
          <w:fldChar w:fldCharType="end"/>
        </w:r>
      </w:p>
    </w:sdtContent>
  </w:sdt>
  <w:p w:rsidR="00F54519" w:rsidRDefault="00F54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03D" w:rsidRDefault="00EA603D" w:rsidP="00443D6E">
      <w:r>
        <w:separator/>
      </w:r>
    </w:p>
  </w:footnote>
  <w:footnote w:type="continuationSeparator" w:id="0">
    <w:p w:rsidR="00EA603D" w:rsidRDefault="00EA603D" w:rsidP="00443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6E"/>
    <w:rsid w:val="00084DB7"/>
    <w:rsid w:val="000A0CE4"/>
    <w:rsid w:val="000F5D13"/>
    <w:rsid w:val="00202180"/>
    <w:rsid w:val="0020363B"/>
    <w:rsid w:val="002B3DBE"/>
    <w:rsid w:val="002F27EE"/>
    <w:rsid w:val="00326EFE"/>
    <w:rsid w:val="00392CD2"/>
    <w:rsid w:val="003C20F7"/>
    <w:rsid w:val="00443D6E"/>
    <w:rsid w:val="004E25FB"/>
    <w:rsid w:val="004F55E9"/>
    <w:rsid w:val="00562FD5"/>
    <w:rsid w:val="005B189C"/>
    <w:rsid w:val="005F0BD3"/>
    <w:rsid w:val="00641904"/>
    <w:rsid w:val="0065348F"/>
    <w:rsid w:val="006553F0"/>
    <w:rsid w:val="006674DB"/>
    <w:rsid w:val="006A2B50"/>
    <w:rsid w:val="006B6562"/>
    <w:rsid w:val="007415AB"/>
    <w:rsid w:val="007429D9"/>
    <w:rsid w:val="007658D1"/>
    <w:rsid w:val="007948AF"/>
    <w:rsid w:val="007D0E6C"/>
    <w:rsid w:val="007F50D8"/>
    <w:rsid w:val="0082273D"/>
    <w:rsid w:val="00844176"/>
    <w:rsid w:val="008473C8"/>
    <w:rsid w:val="00855BB0"/>
    <w:rsid w:val="0091714D"/>
    <w:rsid w:val="00927F77"/>
    <w:rsid w:val="0095479A"/>
    <w:rsid w:val="00970E60"/>
    <w:rsid w:val="00985F22"/>
    <w:rsid w:val="00A63212"/>
    <w:rsid w:val="00AA34ED"/>
    <w:rsid w:val="00B40C0B"/>
    <w:rsid w:val="00B500F2"/>
    <w:rsid w:val="00B8672E"/>
    <w:rsid w:val="00BB3168"/>
    <w:rsid w:val="00BF3F91"/>
    <w:rsid w:val="00C00F1F"/>
    <w:rsid w:val="00C03C6E"/>
    <w:rsid w:val="00C227C2"/>
    <w:rsid w:val="00CA4EF6"/>
    <w:rsid w:val="00DC3F20"/>
    <w:rsid w:val="00DD73E8"/>
    <w:rsid w:val="00E15FEB"/>
    <w:rsid w:val="00E3511A"/>
    <w:rsid w:val="00E96707"/>
    <w:rsid w:val="00EA603D"/>
    <w:rsid w:val="00F108D0"/>
    <w:rsid w:val="00F54519"/>
    <w:rsid w:val="00F81E99"/>
    <w:rsid w:val="00F9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2D09F-0A70-4100-B170-3699E1BB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D6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3D6E"/>
    <w:rPr>
      <w:color w:val="0000FF"/>
      <w:u w:val="single"/>
    </w:rPr>
  </w:style>
  <w:style w:type="paragraph" w:styleId="Header">
    <w:name w:val="header"/>
    <w:basedOn w:val="Normal"/>
    <w:link w:val="HeaderChar"/>
    <w:uiPriority w:val="99"/>
    <w:semiHidden/>
    <w:unhideWhenUsed/>
    <w:rsid w:val="00443D6E"/>
    <w:pPr>
      <w:tabs>
        <w:tab w:val="center" w:pos="4680"/>
        <w:tab w:val="right" w:pos="9360"/>
      </w:tabs>
    </w:pPr>
  </w:style>
  <w:style w:type="character" w:customStyle="1" w:styleId="HeaderChar">
    <w:name w:val="Header Char"/>
    <w:basedOn w:val="DefaultParagraphFont"/>
    <w:link w:val="Header"/>
    <w:uiPriority w:val="99"/>
    <w:semiHidden/>
    <w:rsid w:val="00443D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D6E"/>
    <w:pPr>
      <w:tabs>
        <w:tab w:val="center" w:pos="4680"/>
        <w:tab w:val="right" w:pos="9360"/>
      </w:tabs>
    </w:pPr>
  </w:style>
  <w:style w:type="character" w:customStyle="1" w:styleId="FooterChar">
    <w:name w:val="Footer Char"/>
    <w:basedOn w:val="DefaultParagraphFont"/>
    <w:link w:val="Footer"/>
    <w:uiPriority w:val="99"/>
    <w:rsid w:val="00443D6E"/>
    <w:rPr>
      <w:rFonts w:ascii="Times New Roman" w:eastAsia="Times New Roman" w:hAnsi="Times New Roman" w:cs="Times New Roman"/>
      <w:sz w:val="24"/>
      <w:szCs w:val="24"/>
    </w:rPr>
  </w:style>
  <w:style w:type="character" w:styleId="FootnoteReference">
    <w:name w:val="footnote reference"/>
    <w:uiPriority w:val="99"/>
    <w:semiHidden/>
    <w:rsid w:val="00443D6E"/>
  </w:style>
  <w:style w:type="paragraph" w:styleId="FootnoteText">
    <w:name w:val="footnote text"/>
    <w:basedOn w:val="Normal"/>
    <w:link w:val="FootnoteTextChar"/>
    <w:unhideWhenUsed/>
    <w:rsid w:val="00443D6E"/>
    <w:pPr>
      <w:widowControl/>
      <w:autoSpaceDE/>
      <w:autoSpaceDN/>
      <w:adjustRightInd/>
    </w:pPr>
    <w:rPr>
      <w:rFonts w:ascii="Calibri" w:eastAsia="Calibri" w:hAnsi="Calibri"/>
      <w:sz w:val="20"/>
      <w:szCs w:val="20"/>
    </w:rPr>
  </w:style>
  <w:style w:type="character" w:customStyle="1" w:styleId="FootnoteTextChar">
    <w:name w:val="Footnote Text Char"/>
    <w:basedOn w:val="DefaultParagraphFont"/>
    <w:link w:val="FootnoteText"/>
    <w:rsid w:val="00443D6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flcourtaccess.com" TargetMode="External"/><Relationship Id="rId3" Type="http://schemas.openxmlformats.org/officeDocument/2006/relationships/settings" Target="settings.xml"/><Relationship Id="rId7" Type="http://schemas.openxmlformats.org/officeDocument/2006/relationships/hyperlink" Target="http://www.ca.cjis20.org/web/main/civil.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cjis20.org/web/main/ao_admi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E6E44-00F8-44D3-9D8B-9E12AB23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sederr</dc:creator>
  <cp:lastModifiedBy>Kwatkosky, Casey</cp:lastModifiedBy>
  <cp:revision>2</cp:revision>
  <dcterms:created xsi:type="dcterms:W3CDTF">2021-07-29T18:54:00Z</dcterms:created>
  <dcterms:modified xsi:type="dcterms:W3CDTF">2021-07-29T18:54:00Z</dcterms:modified>
</cp:coreProperties>
</file>